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19" w:rsidRDefault="00DA2B19" w:rsidP="00DC7ACB"/>
    <w:p w:rsidR="00DA2B19" w:rsidRPr="00C26C96" w:rsidRDefault="00DA2B19" w:rsidP="005678A7">
      <w:pPr>
        <w:pStyle w:val="BodyText"/>
        <w:tabs>
          <w:tab w:val="left" w:pos="3544"/>
        </w:tabs>
        <w:jc w:val="right"/>
        <w:rPr>
          <w:rFonts w:ascii="Tahoma" w:hAnsi="Tahoma" w:cs="Tahoma"/>
          <w:b/>
          <w:bCs/>
        </w:rPr>
      </w:pPr>
      <w:r w:rsidRPr="00C26C96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3</w:t>
      </w:r>
      <w:r w:rsidRPr="00C26C96">
        <w:rPr>
          <w:rFonts w:ascii="Tahoma" w:hAnsi="Tahoma" w:cs="Tahoma"/>
          <w:b/>
          <w:bCs/>
        </w:rPr>
        <w:t xml:space="preserve"> do formularza oferty </w:t>
      </w:r>
    </w:p>
    <w:p w:rsidR="00DA2B19" w:rsidRDefault="00DA2B19" w:rsidP="005678A7">
      <w:pPr>
        <w:rPr>
          <w:rFonts w:ascii="Tahoma" w:hAnsi="Tahoma" w:cs="Tahoma"/>
          <w:b/>
          <w:bCs/>
        </w:rPr>
      </w:pPr>
      <w:r w:rsidRPr="00F05A91">
        <w:rPr>
          <w:rFonts w:ascii="Tahoma" w:hAnsi="Tahoma" w:cs="Tahoma"/>
          <w:b/>
          <w:bCs/>
        </w:rPr>
        <w:t>Znak</w:t>
      </w:r>
      <w:r>
        <w:rPr>
          <w:rFonts w:ascii="Tahoma" w:hAnsi="Tahoma" w:cs="Tahoma"/>
          <w:b/>
          <w:bCs/>
        </w:rPr>
        <w:t xml:space="preserve"> sprawy</w:t>
      </w:r>
      <w:r w:rsidRPr="00F05A91">
        <w:rPr>
          <w:rFonts w:ascii="Tahoma" w:hAnsi="Tahoma" w:cs="Tahoma"/>
          <w:b/>
          <w:bCs/>
        </w:rPr>
        <w:t>: DZP.262.</w:t>
      </w:r>
      <w:r>
        <w:rPr>
          <w:rFonts w:ascii="Tahoma" w:hAnsi="Tahoma" w:cs="Tahoma"/>
          <w:b/>
          <w:bCs/>
        </w:rPr>
        <w:t>200</w:t>
      </w:r>
      <w:r w:rsidRPr="00F05A91">
        <w:rPr>
          <w:rFonts w:ascii="Tahoma" w:hAnsi="Tahoma" w:cs="Tahoma"/>
          <w:b/>
          <w:bCs/>
        </w:rPr>
        <w:t>.2017</w:t>
      </w:r>
    </w:p>
    <w:p w:rsidR="00DA2B19" w:rsidRDefault="00DA2B19" w:rsidP="005678A7">
      <w:pPr>
        <w:rPr>
          <w:rFonts w:ascii="Tahoma" w:hAnsi="Tahoma" w:cs="Tahoma"/>
          <w:b/>
          <w:bCs/>
        </w:rPr>
      </w:pPr>
    </w:p>
    <w:p w:rsidR="00DA2B19" w:rsidRDefault="00DA2B19" w:rsidP="005678A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8816C9">
        <w:rPr>
          <w:rFonts w:ascii="Arial" w:hAnsi="Arial" w:cs="Arial"/>
          <w:b/>
          <w:bCs/>
          <w:sz w:val="32"/>
          <w:szCs w:val="32"/>
        </w:rPr>
        <w:t xml:space="preserve">ZESTAWIENIE PARAMETRÓW </w:t>
      </w:r>
    </w:p>
    <w:p w:rsidR="00DA2B19" w:rsidRDefault="00DA2B19" w:rsidP="005678A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8816C9">
        <w:rPr>
          <w:rFonts w:ascii="Arial" w:hAnsi="Arial" w:cs="Arial"/>
          <w:b/>
          <w:bCs/>
          <w:sz w:val="32"/>
          <w:szCs w:val="32"/>
        </w:rPr>
        <w:t>WYMAGANYCH</w:t>
      </w:r>
      <w:r>
        <w:rPr>
          <w:rFonts w:ascii="Arial" w:hAnsi="Arial" w:cs="Arial"/>
          <w:b/>
          <w:bCs/>
          <w:sz w:val="32"/>
          <w:szCs w:val="32"/>
        </w:rPr>
        <w:t xml:space="preserve"> I PODLEGAJĄCYCH OCENIE</w:t>
      </w:r>
      <w:r w:rsidRPr="008816C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 PAKIET 1</w:t>
      </w:r>
    </w:p>
    <w:p w:rsidR="00DA2B19" w:rsidRDefault="00DA2B19" w:rsidP="00DC7ACB">
      <w:pPr>
        <w:pStyle w:val="BodyText"/>
        <w:rPr>
          <w:b/>
          <w:bCs/>
        </w:rPr>
      </w:pPr>
    </w:p>
    <w:p w:rsidR="00DA2B19" w:rsidRPr="005678A7" w:rsidRDefault="00DA2B19" w:rsidP="005678A7">
      <w:r>
        <w:rPr>
          <w:b/>
          <w:bCs/>
        </w:rPr>
        <w:t>Pakiet 1 -</w:t>
      </w:r>
      <w:r w:rsidRPr="00976C8C">
        <w:rPr>
          <w:b/>
          <w:bCs/>
        </w:rPr>
        <w:t xml:space="preserve"> </w:t>
      </w:r>
      <w:r>
        <w:rPr>
          <w:b/>
          <w:bCs/>
        </w:rPr>
        <w:t xml:space="preserve">Aparat do terapii skojarzonej i symultanicznej szt.2     </w:t>
      </w:r>
      <w:r w:rsidRPr="00976C8C">
        <w:t xml:space="preserve">            </w:t>
      </w:r>
      <w:r>
        <w:t xml:space="preserve">                  </w:t>
      </w:r>
      <w:r>
        <w:rPr>
          <w:b/>
          <w:bCs/>
        </w:rPr>
        <w:t xml:space="preserve">     </w:t>
      </w:r>
    </w:p>
    <w:tbl>
      <w:tblPr>
        <w:tblW w:w="96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3261"/>
        <w:gridCol w:w="1260"/>
        <w:gridCol w:w="5118"/>
      </w:tblGrid>
      <w:tr w:rsidR="00DA2B19" w:rsidRPr="005678A7" w:rsidTr="00CE0009">
        <w:tc>
          <w:tcPr>
            <w:tcW w:w="3261" w:type="dxa"/>
          </w:tcPr>
          <w:p w:rsidR="00DA2B19" w:rsidRPr="005678A7" w:rsidRDefault="00DA2B19" w:rsidP="00CE0009">
            <w:pPr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 xml:space="preserve">Pełna nazwa </w:t>
            </w:r>
          </w:p>
        </w:tc>
        <w:tc>
          <w:tcPr>
            <w:tcW w:w="1260" w:type="dxa"/>
          </w:tcPr>
          <w:p w:rsidR="00DA2B19" w:rsidRPr="005678A7" w:rsidRDefault="00DA2B19" w:rsidP="00CE00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</w:tcPr>
          <w:p w:rsidR="00DA2B19" w:rsidRPr="005678A7" w:rsidRDefault="00DA2B19" w:rsidP="00CE00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2B19" w:rsidRPr="005678A7" w:rsidTr="00CE0009">
        <w:tc>
          <w:tcPr>
            <w:tcW w:w="3261" w:type="dxa"/>
          </w:tcPr>
          <w:p w:rsidR="00DA2B19" w:rsidRPr="005678A7" w:rsidRDefault="00DA2B19" w:rsidP="00CE0009">
            <w:pPr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Producent/Firma</w:t>
            </w:r>
          </w:p>
        </w:tc>
        <w:tc>
          <w:tcPr>
            <w:tcW w:w="1260" w:type="dxa"/>
          </w:tcPr>
          <w:p w:rsidR="00DA2B19" w:rsidRPr="005678A7" w:rsidRDefault="00DA2B19" w:rsidP="00CE00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</w:tcPr>
          <w:p w:rsidR="00DA2B19" w:rsidRPr="005678A7" w:rsidRDefault="00DA2B19" w:rsidP="00CE00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2B19" w:rsidRPr="005678A7" w:rsidTr="00CE0009">
        <w:tc>
          <w:tcPr>
            <w:tcW w:w="3261" w:type="dxa"/>
            <w:vAlign w:val="center"/>
          </w:tcPr>
          <w:p w:rsidR="00DA2B19" w:rsidRPr="005678A7" w:rsidRDefault="00DA2B19" w:rsidP="00CE0009">
            <w:pPr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Typ, model</w:t>
            </w:r>
          </w:p>
        </w:tc>
        <w:tc>
          <w:tcPr>
            <w:tcW w:w="1260" w:type="dxa"/>
            <w:vAlign w:val="center"/>
          </w:tcPr>
          <w:p w:rsidR="00DA2B19" w:rsidRPr="005678A7" w:rsidRDefault="00DA2B19" w:rsidP="00CE00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  <w:vAlign w:val="center"/>
          </w:tcPr>
          <w:p w:rsidR="00DA2B19" w:rsidRPr="005678A7" w:rsidRDefault="00DA2B19" w:rsidP="00CE00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2B19" w:rsidRPr="005678A7" w:rsidTr="00CE0009">
        <w:tc>
          <w:tcPr>
            <w:tcW w:w="3261" w:type="dxa"/>
          </w:tcPr>
          <w:p w:rsidR="00DA2B19" w:rsidRPr="005678A7" w:rsidRDefault="00DA2B19" w:rsidP="00CE0009">
            <w:pPr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Rok produkcji 2017 (sprzęt fabrycznie nowy)</w:t>
            </w:r>
          </w:p>
        </w:tc>
        <w:tc>
          <w:tcPr>
            <w:tcW w:w="1260" w:type="dxa"/>
          </w:tcPr>
          <w:p w:rsidR="00DA2B19" w:rsidRPr="005678A7" w:rsidRDefault="00DA2B19" w:rsidP="00CE00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</w:tcPr>
          <w:p w:rsidR="00DA2B19" w:rsidRPr="005678A7" w:rsidRDefault="00DA2B19" w:rsidP="00CE00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A2B19" w:rsidRPr="00BF5AF8" w:rsidRDefault="00DA2B19" w:rsidP="006B5A49">
      <w:pPr>
        <w:spacing w:line="240" w:lineRule="auto"/>
      </w:pPr>
      <w:r>
        <w:rPr>
          <w:b/>
          <w:bCs/>
        </w:rPr>
        <w:t xml:space="preserve">      </w:t>
      </w:r>
    </w:p>
    <w:tbl>
      <w:tblPr>
        <w:tblW w:w="101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2"/>
        <w:gridCol w:w="4949"/>
        <w:gridCol w:w="1214"/>
        <w:gridCol w:w="1642"/>
        <w:gridCol w:w="1642"/>
      </w:tblGrid>
      <w:tr w:rsidR="00DA2B19" w:rsidRPr="00687063" w:rsidTr="005678A7">
        <w:tc>
          <w:tcPr>
            <w:tcW w:w="672" w:type="dxa"/>
            <w:vAlign w:val="center"/>
          </w:tcPr>
          <w:p w:rsidR="00DA2B19" w:rsidRPr="003962C9" w:rsidRDefault="00DA2B19" w:rsidP="00CE0009">
            <w:pPr>
              <w:pStyle w:val="Heading4"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  <w:r w:rsidRPr="003962C9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  <w:t>Lp.</w:t>
            </w:r>
          </w:p>
        </w:tc>
        <w:tc>
          <w:tcPr>
            <w:tcW w:w="4949" w:type="dxa"/>
            <w:vAlign w:val="center"/>
          </w:tcPr>
          <w:p w:rsidR="00DA2B19" w:rsidRPr="00AE4496" w:rsidRDefault="00DA2B19" w:rsidP="005678A7">
            <w:pPr>
              <w:pStyle w:val="Heading2"/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E4496">
              <w:rPr>
                <w:rFonts w:ascii="Times New Roman" w:eastAsia="Times New Roman" w:hAnsi="Times New Roman" w:cs="Times New Roman"/>
                <w:i w:val="0"/>
                <w:iCs w:val="0"/>
                <w:sz w:val="20"/>
                <w:szCs w:val="20"/>
              </w:rPr>
              <w:t>Opis parametrów technicznych</w:t>
            </w:r>
          </w:p>
        </w:tc>
        <w:tc>
          <w:tcPr>
            <w:tcW w:w="1214" w:type="dxa"/>
            <w:vAlign w:val="center"/>
          </w:tcPr>
          <w:p w:rsidR="00DA2B19" w:rsidRPr="00AE4496" w:rsidRDefault="00DA2B19" w:rsidP="005678A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</w:rPr>
            </w:pPr>
            <w:r w:rsidRPr="00AE4496">
              <w:rPr>
                <w:rFonts w:eastAsia="Times New Roman"/>
                <w:b/>
                <w:bCs/>
              </w:rPr>
              <w:t>Parametr</w:t>
            </w:r>
            <w:r>
              <w:rPr>
                <w:rFonts w:eastAsia="Times New Roman"/>
                <w:b/>
                <w:bCs/>
              </w:rPr>
              <w:t>y</w:t>
            </w:r>
            <w:r w:rsidRPr="00AE4496">
              <w:rPr>
                <w:rFonts w:eastAsia="Times New Roman"/>
                <w:b/>
                <w:bCs/>
              </w:rPr>
              <w:t xml:space="preserve"> wymagan</w:t>
            </w:r>
            <w:r>
              <w:rPr>
                <w:rFonts w:eastAsia="Times New Roman"/>
                <w:b/>
                <w:bCs/>
              </w:rPr>
              <w:t>e</w:t>
            </w:r>
          </w:p>
          <w:p w:rsidR="00DA2B19" w:rsidRPr="00AE4496" w:rsidRDefault="00DA2B19" w:rsidP="005678A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42" w:type="dxa"/>
            <w:vAlign w:val="center"/>
          </w:tcPr>
          <w:p w:rsidR="00DA2B19" w:rsidRPr="00AE4496" w:rsidRDefault="00DA2B19" w:rsidP="005678A7">
            <w:pPr>
              <w:spacing w:after="0"/>
              <w:jc w:val="center"/>
              <w:rPr>
                <w:b/>
                <w:bCs/>
              </w:rPr>
            </w:pPr>
            <w:r w:rsidRPr="00AE4496">
              <w:rPr>
                <w:b/>
                <w:bCs/>
              </w:rPr>
              <w:t>Parametr</w:t>
            </w:r>
            <w:r>
              <w:rPr>
                <w:b/>
                <w:bCs/>
              </w:rPr>
              <w:t xml:space="preserve">y podlegające ocenie </w:t>
            </w:r>
            <w:r w:rsidRPr="00AE4496">
              <w:rPr>
                <w:b/>
                <w:bCs/>
              </w:rPr>
              <w:t xml:space="preserve"> </w:t>
            </w:r>
          </w:p>
        </w:tc>
        <w:tc>
          <w:tcPr>
            <w:tcW w:w="1642" w:type="dxa"/>
          </w:tcPr>
          <w:p w:rsidR="00DA2B19" w:rsidRPr="00AE4496" w:rsidRDefault="00DA2B19" w:rsidP="005678A7">
            <w:pPr>
              <w:spacing w:after="0"/>
              <w:jc w:val="center"/>
              <w:rPr>
                <w:b/>
                <w:bCs/>
              </w:rPr>
            </w:pPr>
            <w:r w:rsidRPr="00AE4496">
              <w:rPr>
                <w:b/>
                <w:bCs/>
              </w:rPr>
              <w:t>Parametr oferowany opisać</w:t>
            </w: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1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Urządzenie do elektroterapii z  dwoma niezależnymi kanałami i terapii ultradźwiękowej, do obsługi jednoczasowej obsługi dwóch pacjentów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2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  <w:rPr>
                <w:color w:val="FF0000"/>
              </w:rPr>
            </w:pPr>
            <w:r w:rsidRPr="00687063">
              <w:t>Dotykowy wyświetlacz z podpowiedziami graficznymi umiejscowienia elektrod.</w:t>
            </w: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4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Pamięć zabiegowa z wbudowanymi programami standardowymi (min. 143 cele, min. 207 wskazań, min. 12 programów)</w:t>
            </w: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4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Możliwość wprowadzenia min. 50 własnych programów zabiegowych,</w:t>
            </w: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Default="00DA2B19" w:rsidP="00687063">
            <w:pPr>
              <w:spacing w:after="0" w:line="240" w:lineRule="auto"/>
            </w:pPr>
            <w:r w:rsidRPr="00687063">
              <w:t>Wartość min.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- 0 pkt, wartość max – 10 pkt , pozostałe wartości proporcjonalnie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5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Dostępne prądy: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prąd prostokątny średniej częstotliwości,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prąd impulsowy prostokątny,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prąd impulsowy trójkątny,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prąd impulsowy wg. Träberta,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prądy diadynamiczne: LP, CP, MF, DF,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konwencjonalny TENS, symetryczny,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konwencjonalny TENS, asymetryczny,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konwencjonalny TENS, przemiennie symetryczny,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konwencjonalny TENS, przemiennie asymetryczny,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TENS uderzeniowy,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TENS uderzeniowy, przemienny,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TENS modulowany,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prąd niskiej częstotliwości, dwukierunkowy, symetryczny (czas impulsu 10-650 μs, częstotliwość 1-150 Hz),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prąd 2-biegunowy średniej częstotliwości,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prąd 4-biegunowy interferencyjny (4000 Hz),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interferencyjny tetrapolarny ze zmiennym wektorem,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NMES przebieg prostokątny,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NMES przebieg trójkątny,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NMES przebieg bifazowy,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NMES przebieg z przerwą między impulsami,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NMES 2-biegunowy modulowany przebieg średniej częstotliwości,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prąd faradyczny,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sekwencyjne przebiegi prądów,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jonoforeza,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reedukacja mięśni dna miednicy, stymulacja HAN Stim,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Rosyjska stymulacja.</w:t>
            </w: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6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Automatyczne określanie reobazy, chronaksji, krzywej i/t oraz współczynnika wypełnienia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TAK/NIE</w:t>
            </w:r>
          </w:p>
        </w:tc>
        <w:tc>
          <w:tcPr>
            <w:tcW w:w="1642" w:type="dxa"/>
          </w:tcPr>
          <w:p w:rsidR="00DA2B19" w:rsidRDefault="00DA2B19" w:rsidP="00687063">
            <w:pPr>
              <w:spacing w:after="0" w:line="240" w:lineRule="auto"/>
            </w:pPr>
            <w:r w:rsidRPr="00687063">
              <w:t xml:space="preserve">Tak 10 pkt, 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Nie  0 pkt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7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Możliwość graficznego ustawienia wykresów poszczególnych prądów</w:t>
            </w: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8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  <w:rPr>
                <w:color w:val="FF0000"/>
              </w:rPr>
            </w:pPr>
            <w:r w:rsidRPr="00687063">
              <w:t>Możliwość przedstawiania w programach sekwencyjnych poszczególnych faz zabiegowych</w:t>
            </w: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9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Przewód zasilający 2 szt. przewód 2-żyłowy 6 szt., złączka testowa V/V 4mm 4 szt.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10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Pas mocujący 5x60 cm 8 szt.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11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Elektrody 6x8 cm 14 szt.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12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Podkłady wiskozowe 8 szt.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13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Możliwość zapisywania natężenia bólu - skala VAS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TAK/NIE</w:t>
            </w:r>
          </w:p>
        </w:tc>
        <w:tc>
          <w:tcPr>
            <w:tcW w:w="1642" w:type="dxa"/>
          </w:tcPr>
          <w:p w:rsidR="00DA2B19" w:rsidRDefault="00DA2B19" w:rsidP="00687063">
            <w:pPr>
              <w:spacing w:after="0" w:line="240" w:lineRule="auto"/>
            </w:pPr>
            <w:r w:rsidRPr="00687063">
              <w:t xml:space="preserve">Tak 10 pkt, 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>Nie  0 pkt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14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Głowica 1MHz / 3 MHz o powierzchni  4,0 cm² szt.2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15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Głowica 1MHz / 3 MHz o powierzchni ok. 1,0 cm² szt.2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16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Głowice wodoodporne z kontrolą kontaktu z ciałem pacjenta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17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Współczynnik wypełnienia w zakresie min. 10-100%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18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 xml:space="preserve">Wybór terapii za  pomocą  gotowych programów. </w:t>
            </w:r>
          </w:p>
          <w:p w:rsidR="00DA2B19" w:rsidRPr="00687063" w:rsidRDefault="00DA2B19" w:rsidP="0068706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19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Przycisk szybkiego wyboru terapii</w:t>
            </w:r>
          </w:p>
          <w:p w:rsidR="00DA2B19" w:rsidRDefault="00DA2B19" w:rsidP="00687063">
            <w:pPr>
              <w:spacing w:after="0" w:line="240" w:lineRule="auto"/>
              <w:rPr>
                <w:color w:val="FF0000"/>
              </w:rPr>
            </w:pPr>
          </w:p>
          <w:p w:rsidR="00DA2B19" w:rsidRPr="00687063" w:rsidRDefault="00DA2B19" w:rsidP="0068706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20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Lista przeciwwskazań do terapii</w:t>
            </w:r>
          </w:p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TAK/NIE</w:t>
            </w:r>
          </w:p>
        </w:tc>
        <w:tc>
          <w:tcPr>
            <w:tcW w:w="1642" w:type="dxa"/>
          </w:tcPr>
          <w:p w:rsidR="00DA2B19" w:rsidRDefault="00DA2B19" w:rsidP="00687063">
            <w:pPr>
              <w:spacing w:after="0" w:line="240" w:lineRule="auto"/>
            </w:pPr>
            <w:r w:rsidRPr="00687063">
              <w:t>Tak 10 pkt,</w:t>
            </w:r>
          </w:p>
          <w:p w:rsidR="00DA2B19" w:rsidRPr="00687063" w:rsidRDefault="00DA2B19" w:rsidP="00687063">
            <w:pPr>
              <w:spacing w:after="0" w:line="240" w:lineRule="auto"/>
            </w:pPr>
            <w:r w:rsidRPr="00687063">
              <w:t xml:space="preserve"> Nie  0 pkt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21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Programy diagnostyczne</w:t>
            </w:r>
          </w:p>
          <w:p w:rsidR="00DA2B19" w:rsidRPr="00687063" w:rsidRDefault="00DA2B19" w:rsidP="005678A7">
            <w:pPr>
              <w:spacing w:after="0" w:line="240" w:lineRule="auto"/>
            </w:pP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22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 xml:space="preserve">Wizualny oraz akustyczny sygnał kontaktu głowicy </w:t>
            </w:r>
          </w:p>
          <w:p w:rsidR="00DA2B19" w:rsidRPr="00687063" w:rsidRDefault="00DA2B19" w:rsidP="00687063">
            <w:pPr>
              <w:spacing w:after="0" w:line="240" w:lineRule="auto"/>
            </w:pPr>
            <w:r>
              <w:t>z ciałem pacjenta</w:t>
            </w: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  <w:tr w:rsidR="00DA2B19" w:rsidRPr="00687063" w:rsidTr="005678A7">
        <w:tc>
          <w:tcPr>
            <w:tcW w:w="672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23.</w:t>
            </w:r>
          </w:p>
        </w:tc>
        <w:tc>
          <w:tcPr>
            <w:tcW w:w="4949" w:type="dxa"/>
          </w:tcPr>
          <w:p w:rsidR="00DA2B19" w:rsidRPr="00687063" w:rsidRDefault="00DA2B19" w:rsidP="00687063">
            <w:pPr>
              <w:spacing w:after="0" w:line="240" w:lineRule="auto"/>
            </w:pPr>
            <w:r w:rsidRPr="00687063">
              <w:t>Stolik na konstrukcji jezdnej z blokadą kół</w:t>
            </w:r>
            <w:bookmarkStart w:id="0" w:name="_GoBack"/>
            <w:bookmarkEnd w:id="0"/>
            <w:r w:rsidRPr="00687063">
              <w:t xml:space="preserve"> szt.2</w:t>
            </w:r>
          </w:p>
        </w:tc>
        <w:tc>
          <w:tcPr>
            <w:tcW w:w="1214" w:type="dxa"/>
          </w:tcPr>
          <w:p w:rsidR="00DA2B19" w:rsidRPr="00687063" w:rsidRDefault="00DA2B19" w:rsidP="00687063">
            <w:pPr>
              <w:spacing w:after="0" w:line="240" w:lineRule="auto"/>
              <w:jc w:val="center"/>
            </w:pPr>
            <w:r w:rsidRPr="00687063">
              <w:t>TAK</w:t>
            </w: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  <w:tc>
          <w:tcPr>
            <w:tcW w:w="1642" w:type="dxa"/>
          </w:tcPr>
          <w:p w:rsidR="00DA2B19" w:rsidRPr="00687063" w:rsidRDefault="00DA2B19" w:rsidP="00687063">
            <w:pPr>
              <w:spacing w:after="0" w:line="240" w:lineRule="auto"/>
            </w:pPr>
          </w:p>
        </w:tc>
      </w:tr>
    </w:tbl>
    <w:p w:rsidR="00DA2B19" w:rsidRDefault="00DA2B19" w:rsidP="005678A7">
      <w:pPr>
        <w:spacing w:after="0"/>
        <w:rPr>
          <w:rFonts w:ascii="Tahoma" w:hAnsi="Tahoma" w:cs="Tahoma"/>
          <w:sz w:val="16"/>
          <w:szCs w:val="16"/>
          <w:u w:val="single"/>
        </w:rPr>
      </w:pPr>
    </w:p>
    <w:p w:rsidR="00DA2B19" w:rsidRDefault="00DA2B19" w:rsidP="005678A7">
      <w:pPr>
        <w:spacing w:after="0"/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u w:val="single"/>
        </w:rPr>
        <w:t xml:space="preserve">UWAGA!: </w:t>
      </w:r>
    </w:p>
    <w:p w:rsidR="00DA2B19" w:rsidRDefault="00DA2B19" w:rsidP="005678A7">
      <w:pPr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Jeśli w rubryce „Parametry wymagane” wymagana jest odpowiedź „TAK” – jest to parametr wymagany - Wykonawca jest zobowiązany do potwierdzenia go w rubryce „PARAMETR OFEROWANY” wraz z opisem. Nie spełnienie któregokolwiek z tych parametrów spowoduje odrzucenie oferty.</w:t>
      </w:r>
    </w:p>
    <w:p w:rsidR="00DA2B19" w:rsidRDefault="00DA2B19" w:rsidP="005678A7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DA2B19" w:rsidRDefault="00DA2B19" w:rsidP="005678A7">
      <w:pPr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Jeśli w rubryce „Parametry podlegające ocenie” jest ZAWARTA PUNKTACJA – jest to parametr podlegający ocenie, Wykonawca jest zobowiązany do podania jednej z opcji w rubryce „PARAMETR OFEROWANY’, wraz z opisem.</w:t>
      </w:r>
    </w:p>
    <w:p w:rsidR="00DA2B19" w:rsidRDefault="00DA2B19" w:rsidP="005678A7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DA2B19" w:rsidRDefault="00DA2B19" w:rsidP="005678A7">
      <w:pPr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Zaoferowane według ww. wymagań urządzenia muszą być i gotowe do użytkowania bez żadnych dodatkowych zakupów, poza materiałami eksploatacyjnymi.</w:t>
      </w:r>
    </w:p>
    <w:p w:rsidR="00DA2B19" w:rsidRDefault="00DA2B19" w:rsidP="005678A7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DA2B19" w:rsidRDefault="00DA2B19" w:rsidP="005678A7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DA2B19" w:rsidRDefault="00DA2B19" w:rsidP="005678A7">
      <w:pPr>
        <w:pStyle w:val="BodyText3"/>
        <w:spacing w:before="120"/>
        <w:jc w:val="right"/>
        <w:rPr>
          <w:i/>
          <w:iCs/>
        </w:rPr>
      </w:pPr>
      <w:r>
        <w:rPr>
          <w:rStyle w:val="FontStyle23"/>
          <w:rFonts w:ascii="Calibri" w:hAnsi="Calibri"/>
        </w:rPr>
        <w:t xml:space="preserve">        ……………………………………………………..</w:t>
      </w:r>
      <w:r>
        <w:rPr>
          <w:rStyle w:val="FontStyle23"/>
          <w:rFonts w:ascii="Calibri" w:hAnsi="Calibri"/>
        </w:rPr>
        <w:br/>
      </w:r>
      <w:r>
        <w:rPr>
          <w:rStyle w:val="FontStyle23"/>
          <w:rFonts w:ascii="Calibri" w:hAnsi="Calibri"/>
          <w:i/>
          <w:iCs/>
        </w:rPr>
        <w:t xml:space="preserve">              Podpis upoważnionego przedstawiciela Wykonawcy</w:t>
      </w:r>
    </w:p>
    <w:p w:rsidR="00DA2B19" w:rsidRPr="003962C9" w:rsidRDefault="00DA2B19" w:rsidP="005678A7"/>
    <w:p w:rsidR="00DA2B19" w:rsidRPr="003F4CF2" w:rsidRDefault="00DA2B19" w:rsidP="003F4CF2"/>
    <w:sectPr w:rsidR="00DA2B19" w:rsidRPr="003F4CF2" w:rsidSect="005065A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B19" w:rsidRDefault="00DA2B19">
      <w:r>
        <w:separator/>
      </w:r>
    </w:p>
  </w:endnote>
  <w:endnote w:type="continuationSeparator" w:id="0">
    <w:p w:rsidR="00DA2B19" w:rsidRDefault="00DA2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19" w:rsidRDefault="00DA2B19" w:rsidP="006C69E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A2B19" w:rsidRDefault="00DA2B19" w:rsidP="005678A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B19" w:rsidRDefault="00DA2B19">
      <w:r>
        <w:separator/>
      </w:r>
    </w:p>
  </w:footnote>
  <w:footnote w:type="continuationSeparator" w:id="0">
    <w:p w:rsidR="00DA2B19" w:rsidRDefault="00DA2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21470"/>
    <w:multiLevelType w:val="hybridMultilevel"/>
    <w:tmpl w:val="9C6EAB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">
    <w:nsid w:val="7BC347AF"/>
    <w:multiLevelType w:val="hybridMultilevel"/>
    <w:tmpl w:val="8AAC7F88"/>
    <w:lvl w:ilvl="0" w:tplc="CFB4AF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14EEF5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5A9"/>
    <w:rsid w:val="00114D57"/>
    <w:rsid w:val="00173E48"/>
    <w:rsid w:val="00213E0D"/>
    <w:rsid w:val="0032008F"/>
    <w:rsid w:val="003962C9"/>
    <w:rsid w:val="003F4CF2"/>
    <w:rsid w:val="005065A9"/>
    <w:rsid w:val="00515B47"/>
    <w:rsid w:val="005678A7"/>
    <w:rsid w:val="005B45BF"/>
    <w:rsid w:val="00687063"/>
    <w:rsid w:val="006B5A49"/>
    <w:rsid w:val="006C69E9"/>
    <w:rsid w:val="007111BC"/>
    <w:rsid w:val="008816C9"/>
    <w:rsid w:val="008E5BCE"/>
    <w:rsid w:val="00945F01"/>
    <w:rsid w:val="00966E22"/>
    <w:rsid w:val="00976C8C"/>
    <w:rsid w:val="00997907"/>
    <w:rsid w:val="009B6901"/>
    <w:rsid w:val="009F1F7B"/>
    <w:rsid w:val="00A168B4"/>
    <w:rsid w:val="00A60212"/>
    <w:rsid w:val="00A910BF"/>
    <w:rsid w:val="00AE4496"/>
    <w:rsid w:val="00BA46BB"/>
    <w:rsid w:val="00BD25B0"/>
    <w:rsid w:val="00BF5AF8"/>
    <w:rsid w:val="00C26C96"/>
    <w:rsid w:val="00C6336A"/>
    <w:rsid w:val="00CE0009"/>
    <w:rsid w:val="00D912AA"/>
    <w:rsid w:val="00DA2B19"/>
    <w:rsid w:val="00DB423B"/>
    <w:rsid w:val="00DC7ACB"/>
    <w:rsid w:val="00E119F8"/>
    <w:rsid w:val="00E44F47"/>
    <w:rsid w:val="00EB6CA5"/>
    <w:rsid w:val="00F05A91"/>
    <w:rsid w:val="00F8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F2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5678A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Heading4">
    <w:name w:val="heading 4"/>
    <w:basedOn w:val="Normal"/>
    <w:next w:val="Normal"/>
    <w:link w:val="Heading4Char1"/>
    <w:uiPriority w:val="99"/>
    <w:qFormat/>
    <w:locked/>
    <w:rsid w:val="005678A7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0153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53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5065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B6CA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D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C7ACB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2Char1">
    <w:name w:val="Heading 2 Char1"/>
    <w:link w:val="Heading2"/>
    <w:uiPriority w:val="99"/>
    <w:locked/>
    <w:rsid w:val="005678A7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Heading4Char1">
    <w:name w:val="Heading 4 Char1"/>
    <w:link w:val="Heading4"/>
    <w:uiPriority w:val="99"/>
    <w:locked/>
    <w:rsid w:val="005678A7"/>
    <w:rPr>
      <w:b/>
      <w:bCs/>
      <w:sz w:val="28"/>
      <w:szCs w:val="28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5678A7"/>
    <w:pPr>
      <w:spacing w:after="120" w:line="240" w:lineRule="auto"/>
    </w:pPr>
    <w:rPr>
      <w:rFonts w:cs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01536"/>
    <w:rPr>
      <w:rFonts w:cs="Calibri"/>
      <w:sz w:val="16"/>
      <w:szCs w:val="16"/>
      <w:lang w:eastAsia="en-US"/>
    </w:rPr>
  </w:style>
  <w:style w:type="character" w:customStyle="1" w:styleId="FontStyle23">
    <w:name w:val="Font Style23"/>
    <w:uiPriority w:val="99"/>
    <w:rsid w:val="005678A7"/>
    <w:rPr>
      <w:rFonts w:ascii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567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53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567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551</Words>
  <Characters>3306</Characters>
  <Application>Microsoft Office Outlook</Application>
  <DocSecurity>0</DocSecurity>
  <Lines>0</Lines>
  <Paragraphs>0</Paragraphs>
  <ScaleCrop>false</ScaleCrop>
  <Company>Your Organization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Your User Name</dc:creator>
  <cp:keywords/>
  <dc:description/>
  <cp:lastModifiedBy>SPCSK</cp:lastModifiedBy>
  <cp:revision>2</cp:revision>
  <dcterms:created xsi:type="dcterms:W3CDTF">2017-12-06T09:05:00Z</dcterms:created>
  <dcterms:modified xsi:type="dcterms:W3CDTF">2017-12-06T09:05:00Z</dcterms:modified>
</cp:coreProperties>
</file>