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F3" w:rsidRDefault="00EE57F3" w:rsidP="00EE57F3">
      <w:pPr>
        <w:pStyle w:val="Tytu"/>
        <w:tabs>
          <w:tab w:val="left" w:pos="5387"/>
        </w:tabs>
        <w:spacing w:line="24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bookmarkStart w:id="0" w:name="__DdeLink__49891_3085759772"/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Załącznik nr 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3.3</w:t>
      </w:r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do SIWZ</w:t>
      </w:r>
    </w:p>
    <w:p w:rsidR="00EE57F3" w:rsidRPr="001A551B" w:rsidRDefault="00EE57F3" w:rsidP="00EE57F3">
      <w:pPr>
        <w:pStyle w:val="Tytu"/>
        <w:tabs>
          <w:tab w:val="left" w:pos="5387"/>
        </w:tabs>
        <w:spacing w:line="24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bookmarkEnd w:id="0"/>
    <w:p w:rsidR="000567EB" w:rsidRDefault="000567EB" w:rsidP="000567EB">
      <w:pPr>
        <w:pStyle w:val="Tytu"/>
        <w:spacing w:line="240" w:lineRule="auto"/>
        <w:rPr>
          <w:rFonts w:ascii="Calibri Light" w:hAnsi="Calibri Light" w:cs="Calibri Light"/>
          <w:b/>
          <w:bCs/>
          <w:sz w:val="24"/>
          <w:szCs w:val="22"/>
        </w:rPr>
      </w:pPr>
      <w:r>
        <w:rPr>
          <w:rFonts w:ascii="Calibri Light" w:hAnsi="Calibri Light" w:cs="Calibri Light"/>
          <w:b/>
          <w:bCs/>
          <w:sz w:val="24"/>
          <w:szCs w:val="22"/>
        </w:rPr>
        <w:t>OPIS PRZEDMIOTU ZAMÓWIENIA - ZESTAWIENIE PARAMETRÓW TECHNICZNYCH</w:t>
      </w:r>
    </w:p>
    <w:p w:rsidR="00EE57F3" w:rsidRPr="007866E7" w:rsidRDefault="00EE57F3" w:rsidP="00EE57F3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bookmarkStart w:id="1" w:name="_GoBack"/>
      <w:bookmarkEnd w:id="1"/>
      <w:r w:rsidRPr="00A758CB">
        <w:rPr>
          <w:rFonts w:ascii="Calibri Light" w:hAnsi="Calibri Light" w:cs="Calibri Light"/>
          <w:b/>
          <w:bCs/>
          <w:szCs w:val="22"/>
        </w:rPr>
        <w:t>Część nr 3 – Komputery typu AIO</w:t>
      </w:r>
    </w:p>
    <w:p w:rsidR="00EE57F3" w:rsidRDefault="00EE57F3">
      <w:pPr>
        <w:pStyle w:val="Standard"/>
        <w:ind w:left="357"/>
        <w:jc w:val="center"/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</w:pPr>
    </w:p>
    <w:p w:rsidR="00B9692A" w:rsidRDefault="00054C05">
      <w:pPr>
        <w:pStyle w:val="Standard"/>
        <w:ind w:left="357"/>
        <w:jc w:val="center"/>
      </w:pPr>
      <w:r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KOMPUTER TYPU AIO – 18 sztuk</w:t>
      </w:r>
    </w:p>
    <w:p w:rsidR="00B9692A" w:rsidRDefault="00B9692A">
      <w:pPr>
        <w:pStyle w:val="Standard"/>
        <w:jc w:val="center"/>
        <w:rPr>
          <w:rFonts w:ascii="Arial" w:hAnsi="Arial" w:cs="Arial"/>
          <w:sz w:val="20"/>
          <w:szCs w:val="20"/>
          <w:u w:val="single"/>
        </w:rPr>
      </w:pPr>
    </w:p>
    <w:p w:rsidR="00B9692A" w:rsidRDefault="00054C05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urządzenia (typ/producent): ...............................................................................................................</w:t>
      </w:r>
    </w:p>
    <w:p w:rsidR="00B9692A" w:rsidRDefault="00B9692A">
      <w:pPr>
        <w:pStyle w:val="Standard"/>
        <w:jc w:val="both"/>
        <w:rPr>
          <w:rFonts w:ascii="Arial" w:hAnsi="Arial" w:cs="Arial"/>
        </w:rPr>
      </w:pPr>
    </w:p>
    <w:tbl>
      <w:tblPr>
        <w:tblW w:w="9317" w:type="dxa"/>
        <w:jc w:val="center"/>
        <w:tblBorders>
          <w:top w:val="double" w:sz="2" w:space="0" w:color="000001"/>
          <w:left w:val="double" w:sz="2" w:space="0" w:color="000001"/>
          <w:bottom w:val="single" w:sz="4" w:space="0" w:color="000001"/>
          <w:insideH w:val="single" w:sz="4" w:space="0" w:color="000001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4910"/>
        <w:gridCol w:w="2204"/>
        <w:gridCol w:w="2203"/>
      </w:tblGrid>
      <w:tr w:rsidR="00B9692A" w:rsidTr="00EE57F3">
        <w:trPr>
          <w:cantSplit/>
          <w:trHeight w:val="584"/>
          <w:tblHeader/>
          <w:jc w:val="center"/>
        </w:trPr>
        <w:tc>
          <w:tcPr>
            <w:tcW w:w="4910" w:type="dxa"/>
            <w:tcBorders>
              <w:top w:val="double" w:sz="2" w:space="0" w:color="000001"/>
              <w:left w:val="double" w:sz="2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204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203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2F2F2" w:themeFill="background1" w:themeFillShade="F2"/>
            <w:vAlign w:val="center"/>
          </w:tcPr>
          <w:p w:rsidR="00B9692A" w:rsidRDefault="00054C05">
            <w:pPr>
              <w:pStyle w:val="Standard"/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tabs>
                <w:tab w:val="center" w:pos="2514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Wersja i data BIOS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produkcji (urządzenie nie może być wyprodukowane wcześniej niż 1 rok od terminu składania ofert)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Procesor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Procesor w architekturze x86_64, 6-rdzeniowy, o bazowym taktowaniu nie mniejszym niż 3GHz, min. 9MB cache, ze zintegrowaną grafiką, TDP maks. 65W, , ze sprzętowym wsparciem wirtualizacji (VT-x lub AMD-V), osiągający w teście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PassMark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CPU Mark dostępnym na stronie https://www.cpubenchmark.net/cpu_list.php wynik nie mniejszy niż 11895 punktów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RAM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1x8GB DDR4 2666 MHz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Płyta główna i funkcje BIOS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Płyta główna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zaprojektowana i wyprodukowana na zlecenie producenta komputera, dedykowana dla danego urządzenia.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Sprzętowe wsparcie technologii wirtualizacji realizowane łącznie w procesorze, chipsecie płyty głównej oraz w BIOS systemu (możliwość włączenia/wyłączenia sprzętowego wsparcia wirtualizacji dla poszczególnych komponentów systemu).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Min. 2 złącza DDR4 z obsługą 32GB pamięci RAM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Możliwość ustawienia portów USB w trybie „no BOOT”, czyli podczas startu komputer nie wykrywa urządzeń typu USB, natomiast po uruchomieniu systemu operacyjnego porty USB są aktywne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Możliwość, bez uruchamiania systemu operacyjnego z dysku twardego komputera lub innych podłączonych do niego urządzeń zewnętrznych odczytania z BIOS informacji o:</w:t>
            </w:r>
          </w:p>
          <w:p w:rsidR="00B9692A" w:rsidRDefault="00054C05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wersji BIOS,</w:t>
            </w:r>
          </w:p>
          <w:p w:rsidR="00B9692A" w:rsidRDefault="00054C05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nr seryjnym komputera</w:t>
            </w:r>
          </w:p>
          <w:p w:rsidR="00B9692A" w:rsidRDefault="00054C05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ilości i sposobu obłożenia slotów pamięciami RAM,</w:t>
            </w:r>
          </w:p>
          <w:p w:rsidR="00B9692A" w:rsidRDefault="00054C05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typie procesora wraz z informacją o ilości rdzeni, wielkości pamięci cache L2 i L3,</w:t>
            </w:r>
          </w:p>
          <w:p w:rsidR="00B9692A" w:rsidRDefault="00054C05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pojemności zainstalowanego dysku twardego</w:t>
            </w:r>
          </w:p>
          <w:p w:rsidR="00B9692A" w:rsidRDefault="00054C05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rodzajach napędów optycznych</w:t>
            </w:r>
          </w:p>
          <w:p w:rsidR="00B9692A" w:rsidRDefault="00054C05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MAC adresie zintegrowanej karty sieciowej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Dysk twardy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 dysku SSD M.2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PCIe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NVMe</w:t>
            </w:r>
            <w:proofErr w:type="spellEnd"/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Nie mniej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niż 256GB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Prędkość odczytu i zapisu sekwencyjnego minimum 1200 MB/s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Napęd DVD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DVD-RW +/- RW 8x, SATA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Graficzna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Grafika zintegrowana z procesorem powinna umożliwiać pracę z trzema monitorami, ze wsparciem DirectX 12,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OpenGL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4.5, pamięć współdzielona z pamięcią RAM, dynamicznie przydzielana do min. 4GB;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br/>
              <w:t>obsługująca rozdzielczości :</w:t>
            </w:r>
          </w:p>
          <w:p w:rsidR="00B9692A" w:rsidRDefault="00054C0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3840x2160 @ 60Hz (cyfrowo) </w:t>
            </w:r>
          </w:p>
          <w:p w:rsidR="00B9692A" w:rsidRDefault="00054C0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2560x1600 @ 60Hz (cyfrowo) </w:t>
            </w:r>
          </w:p>
          <w:p w:rsidR="00B9692A" w:rsidRDefault="00054C0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4096x2304 @ 60Hz (cyfrowo) </w:t>
            </w:r>
          </w:p>
          <w:p w:rsidR="00B9692A" w:rsidRDefault="00054C0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1920x1080 @ 60Hz (analogowo i cyfrowo) </w:t>
            </w:r>
          </w:p>
          <w:p w:rsidR="00B9692A" w:rsidRDefault="00054C05">
            <w:pPr>
              <w:pStyle w:val="Standard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Oferowana karta graficzna musi osiągać w teście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PassMark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Performance Test co najmniej wynik 1200 punktów w G3D Rating, wynik dostępny na stronie: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>
              <w:bookmarkStart w:id="2" w:name="OLE_LINK3"/>
              <w:bookmarkStart w:id="3" w:name="OLE_LINK2"/>
              <w:bookmarkStart w:id="4" w:name="OLE_LINK1"/>
              <w:r>
                <w:rPr>
                  <w:rStyle w:val="czeinternetowe"/>
                  <w:rFonts w:ascii="Arial" w:hAnsi="Arial" w:cs="Arial"/>
                  <w:sz w:val="18"/>
                  <w:szCs w:val="18"/>
                </w:rPr>
                <w:t>http://www.videocardbenchmark.net/gpu_list.php</w:t>
              </w:r>
            </w:hyperlink>
            <w:bookmarkEnd w:id="2"/>
            <w:bookmarkEnd w:id="3"/>
            <w:bookmarkEnd w:id="4"/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Sieciowa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Karta sieciowa 10/100/1000 Ethernet RJ 45, zintegrowana z płytą główną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 xml:space="preserve">Obsługa protokołu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(funkcja włączana przez użytkownika),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Karta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WiFi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802.11ac z funkcją MU-MIMO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Dźwiękowa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Min. 24-bitowa karta dźwiękowa zintegrowana z płytą główną, zgodna z High Definition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Porty słuchawek i mikrofonu, możliwość osiągnięcia poprzez pojedynczy port Combo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TAK.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min. 1 x DisplayPort v1.2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 port USB 3.1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-C,</w:t>
            </w:r>
          </w:p>
          <w:p w:rsidR="00B9692A" w:rsidRDefault="00054C05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portow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USB 3.1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-A pierwszej generacji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SD 4.0 Media Card Reader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Obudowa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Obudowa typu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-in-one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Maksymalne wymiary bez podstawy:</w:t>
            </w:r>
          </w:p>
          <w:p w:rsidR="00B9692A" w:rsidRDefault="00054C05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Wysokość: 468mm</w:t>
            </w:r>
          </w:p>
          <w:p w:rsidR="00B9692A" w:rsidRDefault="00054C05">
            <w:pPr>
              <w:pStyle w:val="Standard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Szerokość: 542mm</w:t>
            </w:r>
          </w:p>
          <w:p w:rsidR="00B9692A" w:rsidRDefault="00054C05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Głębokość: 181mm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Obudowa musi umożliwiać zastosowanie zabezpieczenia fizycznego w postaci linki metalowej (złącze blokady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Kensington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Każdy komputer musi być oznaczony niepowtarzalnym numerem seryjnym umieszonym na obudowie, numer ten musi być również wpisany na stałe w BIOS.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Maksymalna waga 8,8kg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Zasilacz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Zasilacz o mocy max. 200W pracujący w sieci 230V 50/60Hz prądu zmiennego, o sprawności min. 90% (80 Plus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Platinium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</w:pPr>
            <w:r>
              <w:rPr>
                <w:rFonts w:ascii="Arial" w:hAnsi="Arial" w:cs="Arial"/>
                <w:bCs/>
                <w:sz w:val="18"/>
                <w:szCs w:val="18"/>
              </w:rPr>
              <w:t>W zestawie przewód zasilania C13, 230V, min. 1.8 m, europejski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Klawiatura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Klawiatura USB w  układzie QWERTY, amerykańska/międzynarodowa, w kolorze czarnym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Klawiatura numeryczna wyraźnie oddzielona od reszty przycisków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Mysz</w:t>
            </w:r>
          </w:p>
        </w:tc>
      </w:tr>
      <w:tr w:rsidR="00B9692A">
        <w:trPr>
          <w:cantSplit/>
          <w:trHeight w:val="317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Mysz optyczna USB z rolką, w kolorze czarnym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249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Rozdzielczość min. 1000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Trzeci przycisk w pokrętle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System operacyjny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System operacyjny powinien posiadać możliwość wpięcia i konfiguracji komputera w domenie firmy Zamawiającego  w systemie Active Directory.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Licencja dla Windows 10 Professional 64bit PL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Zainstalowany system operacyjny nie wymagający aktywacji za pomocą telefonu lub Internetu w firmie Microsoft.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" w:name="_Hlk490206843"/>
            <w:bookmarkEnd w:id="5"/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System operacyjny powinien być dostarczony na systemowej płycie instalacyjnej lub w wersji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Recovery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na niekasowalnej partycji dysku.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System operacyjny powinien posiadać możliwość pobrania obrazu systemu z sieci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internet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bezpośrednio z serwerów producenta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Certyfikacja komputera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Zgodność z normą CE – PN-EN 41003:2012 lub równoważną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TCO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certyfikat dostępny na stronie https://tcocertified.com/product-finder/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D9D9D9" w:themeFill="background1" w:themeFillShade="D9"/>
            <w:vAlign w:val="center"/>
          </w:tcPr>
          <w:p w:rsidR="00B9692A" w:rsidRDefault="00054C05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Ekran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Przekątna wyświetlanego obrazu nie mniejsza niż 23,8 cala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Współczynnik proporcji 16:9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Częstotliwości odświeżania minimum 60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przy Rozdzielczości 1920 x 1080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 IPS z podświetleniem LED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Gwarancja obejmuje wszystkie części zestawu komputerowego przez okres 36 miesięcy od daty dostarczenia do Zamawiającego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reakcji serwisu – do końca następnego dnia roboczego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serwisująca musi posiadać ISO 9001:2000 lub równoważne na świadczenie usług serwisowych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weryfikacji czasu obowiązywania i reżimu gwarancji bezpośrednio z sieci Internet za pośrednictwem strony www producenta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ma prawo oddać komputer do naprawy gwarancyjnej bez dysku twardego. W przypadku awarii dysku twardego Zamawiającemu przysługuje prawo do otrzymania nowego dysku bez konieczności jego wymiany po stwierdzeniu jego awarii wskazanym przez producenta programem diagnostycznym.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Serwis urządzeń musi być realizowany przez Producenta lub Autoryzowanego Partnera Serwisowego Producenta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Telefoniczna infolinia/linia techniczna producenta komputera, dostępna w czasie obowiązywania gwarancji na sprzęt i umożliwiająca po podaniu numeru seryjnego urządzenia: weryfikację konfiguracji fabrycznej wraz z wersją fabrycznie dostarczonego oprogramowania (system operacyjny, szczegółowa konfiguracja sprzętowa – CPU, HDD, RAM), czasu obowiązywania i typ udzielonej gwarancji.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aktualizacji i pobrania sterowników do oferowanego modelu komputera w najnowszych certyfikowanych wersjach bezpośrednio z sieci Internet za pośrednictwem strony www producenta komputera po podaniu numeru seryjnego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2A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B9692A" w:rsidRDefault="00054C0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Sprzęt należy dostarczyć do siedziby Zamawiającego, w formie skompletowanej i skonfigurowanej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9692A" w:rsidRDefault="00054C0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B9692A" w:rsidRDefault="00B9692A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692A" w:rsidRDefault="00B9692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B9692A" w:rsidRDefault="00054C0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*)</w:t>
      </w:r>
    </w:p>
    <w:p w:rsidR="00B9692A" w:rsidRDefault="00054C05">
      <w:pPr>
        <w:pStyle w:val="Standard"/>
        <w:numPr>
          <w:ilvl w:val="0"/>
          <w:numId w:val="2"/>
        </w:numPr>
        <w:ind w:left="357" w:hanging="357"/>
        <w:jc w:val="both"/>
      </w:pPr>
      <w:r>
        <w:rPr>
          <w:rFonts w:ascii="Arial" w:hAnsi="Arial" w:cs="Arial"/>
          <w:sz w:val="18"/>
          <w:szCs w:val="18"/>
        </w:rPr>
        <w:t xml:space="preserve">w przypadku, gdy w rubryce </w:t>
      </w:r>
      <w:r>
        <w:rPr>
          <w:rFonts w:ascii="Arial" w:hAnsi="Arial" w:cs="Arial"/>
          <w:i/>
          <w:sz w:val="18"/>
          <w:szCs w:val="18"/>
        </w:rPr>
        <w:t>„ODPOWIEDŹ WYMAGANA”</w:t>
      </w:r>
      <w:r>
        <w:rPr>
          <w:rFonts w:ascii="Arial" w:hAnsi="Arial" w:cs="Arial"/>
          <w:sz w:val="18"/>
          <w:szCs w:val="18"/>
        </w:rPr>
        <w:t xml:space="preserve"> wymagana jest odpowiedź </w:t>
      </w:r>
      <w:r>
        <w:rPr>
          <w:rFonts w:ascii="Arial" w:hAnsi="Arial" w:cs="Arial"/>
          <w:i/>
          <w:sz w:val="18"/>
          <w:szCs w:val="18"/>
        </w:rPr>
        <w:t>TAK</w:t>
      </w:r>
      <w:r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>
        <w:rPr>
          <w:rFonts w:ascii="Arial" w:hAnsi="Arial" w:cs="Arial"/>
          <w:i/>
          <w:sz w:val="18"/>
          <w:szCs w:val="18"/>
        </w:rPr>
        <w:t>„ODPOWIEDŹ WYKONAWCY”</w:t>
      </w:r>
      <w:r>
        <w:rPr>
          <w:rFonts w:ascii="Arial" w:hAnsi="Arial" w:cs="Arial"/>
          <w:sz w:val="18"/>
          <w:szCs w:val="18"/>
        </w:rPr>
        <w:t>;</w:t>
      </w:r>
    </w:p>
    <w:p w:rsidR="00B9692A" w:rsidRDefault="00054C05">
      <w:pPr>
        <w:pStyle w:val="Standard"/>
        <w:numPr>
          <w:ilvl w:val="0"/>
          <w:numId w:val="1"/>
        </w:numPr>
        <w:ind w:left="357" w:hanging="357"/>
        <w:jc w:val="both"/>
      </w:pPr>
      <w:r>
        <w:rPr>
          <w:rFonts w:ascii="Arial" w:hAnsi="Arial" w:cs="Arial"/>
          <w:sz w:val="18"/>
          <w:szCs w:val="18"/>
        </w:rPr>
        <w:t xml:space="preserve">w przypadku, gdy w rubryce </w:t>
      </w:r>
      <w:r>
        <w:rPr>
          <w:rFonts w:ascii="Arial" w:hAnsi="Arial" w:cs="Arial"/>
          <w:i/>
          <w:sz w:val="18"/>
          <w:szCs w:val="18"/>
        </w:rPr>
        <w:t>„ODPOWIEDŹ WYMAGANA”</w:t>
      </w:r>
      <w:r>
        <w:rPr>
          <w:rFonts w:ascii="Arial" w:hAnsi="Arial" w:cs="Arial"/>
          <w:sz w:val="18"/>
          <w:szCs w:val="18"/>
        </w:rPr>
        <w:t xml:space="preserve"> wymagana jest odpowiedź </w:t>
      </w:r>
      <w:r>
        <w:rPr>
          <w:rFonts w:ascii="Arial" w:hAnsi="Arial" w:cs="Arial"/>
          <w:i/>
          <w:sz w:val="18"/>
          <w:szCs w:val="18"/>
        </w:rPr>
        <w:t>PODAĆ</w:t>
      </w:r>
      <w:r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>
        <w:rPr>
          <w:rFonts w:ascii="Arial" w:hAnsi="Arial" w:cs="Arial"/>
          <w:i/>
          <w:sz w:val="18"/>
          <w:szCs w:val="18"/>
        </w:rPr>
        <w:t>„ODPOWIEDŹ WYKONAWCY”</w:t>
      </w:r>
      <w:r>
        <w:rPr>
          <w:rFonts w:ascii="Arial" w:hAnsi="Arial" w:cs="Arial"/>
          <w:sz w:val="18"/>
          <w:szCs w:val="18"/>
        </w:rPr>
        <w:t>.</w:t>
      </w:r>
    </w:p>
    <w:p w:rsidR="00B9692A" w:rsidRDefault="00B9692A"/>
    <w:p w:rsidR="00EE57F3" w:rsidRDefault="00EE57F3"/>
    <w:p w:rsidR="00EE57F3" w:rsidRPr="00A86A29" w:rsidRDefault="00EE57F3" w:rsidP="00EE57F3">
      <w:pPr>
        <w:spacing w:before="120" w:after="120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</w:rPr>
        <w:t xml:space="preserve">…………….……. </w:t>
      </w:r>
      <w:r w:rsidRPr="00A86A29">
        <w:rPr>
          <w:rFonts w:ascii="Calibri Light" w:hAnsi="Calibri Light" w:cs="Calibri Light"/>
          <w:i/>
        </w:rPr>
        <w:t xml:space="preserve">(miejscowość), </w:t>
      </w:r>
      <w:r w:rsidRPr="00A86A29">
        <w:rPr>
          <w:rFonts w:ascii="Calibri Light" w:hAnsi="Calibri Light" w:cs="Calibri Light"/>
        </w:rPr>
        <w:t xml:space="preserve">dnia ………….……. r. </w:t>
      </w:r>
    </w:p>
    <w:p w:rsidR="00EE57F3" w:rsidRPr="007866E7" w:rsidRDefault="00EE57F3" w:rsidP="00EE57F3">
      <w:pPr>
        <w:ind w:left="4536"/>
        <w:jc w:val="center"/>
        <w:rPr>
          <w:rFonts w:ascii="Calibri Light" w:hAnsi="Calibri Light" w:cs="Calibri Light"/>
        </w:rPr>
      </w:pPr>
      <w:r w:rsidRPr="007866E7">
        <w:rPr>
          <w:rFonts w:ascii="Calibri Light" w:hAnsi="Calibri Light" w:cs="Calibri Light"/>
          <w:iCs/>
        </w:rPr>
        <w:t>..................................................................</w:t>
      </w:r>
    </w:p>
    <w:p w:rsidR="00EE57F3" w:rsidRPr="007866E7" w:rsidRDefault="00EE57F3" w:rsidP="00EE57F3">
      <w:pPr>
        <w:pStyle w:val="Tekstpodstawowy"/>
        <w:spacing w:after="0" w:line="240" w:lineRule="auto"/>
        <w:ind w:left="4536"/>
        <w:jc w:val="center"/>
        <w:rPr>
          <w:rFonts w:ascii="Calibri Light" w:hAnsi="Calibri Light" w:cs="Calibri Light"/>
          <w:bCs/>
          <w:i/>
          <w:iCs/>
        </w:rPr>
      </w:pPr>
      <w:r w:rsidRPr="007866E7">
        <w:rPr>
          <w:rFonts w:ascii="Calibri Light" w:hAnsi="Calibri Light" w:cs="Calibri Light"/>
          <w:bCs/>
          <w:i/>
        </w:rPr>
        <w:t>(podpis  osoby/ osób uprawnionych</w:t>
      </w:r>
    </w:p>
    <w:p w:rsidR="00EE57F3" w:rsidRPr="007866E7" w:rsidRDefault="00EE57F3" w:rsidP="00EE57F3">
      <w:pPr>
        <w:pStyle w:val="Tekstpodstawowy"/>
        <w:spacing w:after="0" w:line="240" w:lineRule="auto"/>
        <w:ind w:left="4536"/>
        <w:jc w:val="center"/>
        <w:rPr>
          <w:rFonts w:ascii="Calibri Light" w:hAnsi="Calibri Light" w:cs="Calibri Light"/>
          <w:b/>
          <w:bCs/>
          <w:i/>
          <w:lang w:eastAsia="x-none"/>
        </w:rPr>
      </w:pPr>
      <w:r w:rsidRPr="007866E7">
        <w:rPr>
          <w:rFonts w:ascii="Calibri Light" w:hAnsi="Calibri Light" w:cs="Calibri Light"/>
          <w:bCs/>
          <w:i/>
          <w:iCs/>
        </w:rPr>
        <w:t>do występowania w imieniu Wykonawcy)</w:t>
      </w:r>
    </w:p>
    <w:p w:rsidR="00EE57F3" w:rsidRDefault="00EE57F3" w:rsidP="00EE57F3"/>
    <w:p w:rsidR="00EE57F3" w:rsidRDefault="00EE57F3"/>
    <w:sectPr w:rsidR="00EE57F3" w:rsidSect="001469E2">
      <w:headerReference w:type="default" r:id="rId9"/>
      <w:footerReference w:type="default" r:id="rId10"/>
      <w:pgSz w:w="11906" w:h="16838"/>
      <w:pgMar w:top="1993" w:right="1417" w:bottom="1417" w:left="1417" w:header="1417" w:footer="100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5F9" w:rsidRDefault="001F15F9">
      <w:r>
        <w:separator/>
      </w:r>
    </w:p>
  </w:endnote>
  <w:endnote w:type="continuationSeparator" w:id="0">
    <w:p w:rsidR="001F15F9" w:rsidRDefault="001F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</w:rPr>
      <w:id w:val="1139303533"/>
      <w:docPartObj>
        <w:docPartGallery w:val="Page Numbers (Bottom of Page)"/>
        <w:docPartUnique/>
      </w:docPartObj>
    </w:sdtPr>
    <w:sdtEndPr/>
    <w:sdtContent>
      <w:p w:rsidR="001469E2" w:rsidRPr="001469E2" w:rsidRDefault="001469E2" w:rsidP="001469E2">
        <w:pPr>
          <w:pStyle w:val="Stopka"/>
          <w:jc w:val="right"/>
          <w:rPr>
            <w:rFonts w:asciiTheme="minorHAnsi" w:hAnsiTheme="minorHAnsi"/>
            <w:sz w:val="20"/>
          </w:rPr>
        </w:pPr>
        <w:r w:rsidRPr="001469E2">
          <w:rPr>
            <w:rFonts w:asciiTheme="minorHAnsi" w:hAnsiTheme="minorHAnsi"/>
            <w:sz w:val="20"/>
          </w:rPr>
          <w:fldChar w:fldCharType="begin"/>
        </w:r>
        <w:r w:rsidRPr="001469E2">
          <w:rPr>
            <w:rFonts w:asciiTheme="minorHAnsi" w:hAnsiTheme="minorHAnsi"/>
            <w:sz w:val="20"/>
          </w:rPr>
          <w:instrText>PAGE   \* MERGEFORMAT</w:instrText>
        </w:r>
        <w:r w:rsidRPr="001469E2">
          <w:rPr>
            <w:rFonts w:asciiTheme="minorHAnsi" w:hAnsiTheme="minorHAnsi"/>
            <w:sz w:val="20"/>
          </w:rPr>
          <w:fldChar w:fldCharType="separate"/>
        </w:r>
        <w:r w:rsidR="000567EB">
          <w:rPr>
            <w:rFonts w:asciiTheme="minorHAnsi" w:hAnsiTheme="minorHAnsi"/>
            <w:noProof/>
            <w:sz w:val="20"/>
          </w:rPr>
          <w:t>4</w:t>
        </w:r>
        <w:r w:rsidRPr="001469E2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5F9" w:rsidRDefault="001F15F9">
      <w:r>
        <w:separator/>
      </w:r>
    </w:p>
  </w:footnote>
  <w:footnote w:type="continuationSeparator" w:id="0">
    <w:p w:rsidR="001F15F9" w:rsidRDefault="001F1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F3" w:rsidRPr="00E72331" w:rsidRDefault="00EE57F3" w:rsidP="00EE57F3">
    <w:pPr>
      <w:pStyle w:val="Nagwek"/>
    </w:pPr>
    <w:r w:rsidRPr="007866E7">
      <w:rPr>
        <w:rFonts w:ascii="Calibri Light" w:hAnsi="Calibri Light" w:cs="Arial"/>
        <w:sz w:val="20"/>
        <w:szCs w:val="20"/>
      </w:rPr>
      <w:t xml:space="preserve">znak sprawy: </w:t>
    </w:r>
    <w:r w:rsidRPr="007866E7">
      <w:rPr>
        <w:rFonts w:ascii="Calibri Light" w:hAnsi="Calibri Light" w:cs="Arial"/>
        <w:b/>
        <w:sz w:val="20"/>
        <w:szCs w:val="20"/>
      </w:rPr>
      <w:t>UCKWUM.262.051.2020</w:t>
    </w:r>
  </w:p>
  <w:p w:rsidR="00B9692A" w:rsidRPr="00EE57F3" w:rsidRDefault="00B9692A" w:rsidP="00EE5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929"/>
    <w:multiLevelType w:val="multilevel"/>
    <w:tmpl w:val="F4424BEE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</w:rPr>
    </w:lvl>
  </w:abstractNum>
  <w:abstractNum w:abstractNumId="1">
    <w:nsid w:val="33FB5F5B"/>
    <w:multiLevelType w:val="multilevel"/>
    <w:tmpl w:val="FE6AEB56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</w:rPr>
    </w:lvl>
  </w:abstractNum>
  <w:abstractNum w:abstractNumId="2">
    <w:nsid w:val="53B74FDE"/>
    <w:multiLevelType w:val="multilevel"/>
    <w:tmpl w:val="94FC1A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046979"/>
    <w:multiLevelType w:val="multilevel"/>
    <w:tmpl w:val="03AE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2A"/>
    <w:rsid w:val="00054C05"/>
    <w:rsid w:val="000567EB"/>
    <w:rsid w:val="001469E2"/>
    <w:rsid w:val="001F15F9"/>
    <w:rsid w:val="00564D5C"/>
    <w:rsid w:val="00B9692A"/>
    <w:rsid w:val="00E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58C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E2258C"/>
    <w:rPr>
      <w:color w:val="000080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A738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Arial" w:hAnsi="Arial"/>
      <w:b/>
      <w:sz w:val="18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sz w:val="18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sz w:val="18"/>
    </w:rPr>
  </w:style>
  <w:style w:type="character" w:customStyle="1" w:styleId="ListLabel6">
    <w:name w:val="ListLabel 6"/>
    <w:qFormat/>
    <w:rPr>
      <w:sz w:val="18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sz w:val="18"/>
    </w:rPr>
  </w:style>
  <w:style w:type="character" w:customStyle="1" w:styleId="ListLabel9">
    <w:name w:val="ListLabel 9"/>
    <w:qFormat/>
    <w:rPr>
      <w:sz w:val="18"/>
    </w:rPr>
  </w:style>
  <w:style w:type="character" w:customStyle="1" w:styleId="ListLabel10">
    <w:name w:val="ListLabel 10"/>
    <w:qFormat/>
    <w:rPr>
      <w:rFonts w:ascii="Arial" w:hAnsi="Arial"/>
      <w:b/>
      <w:sz w:val="18"/>
    </w:rPr>
  </w:style>
  <w:style w:type="character" w:customStyle="1" w:styleId="ListLabel11">
    <w:name w:val="ListLabel 11"/>
    <w:qFormat/>
    <w:rPr>
      <w:sz w:val="18"/>
    </w:rPr>
  </w:style>
  <w:style w:type="character" w:customStyle="1" w:styleId="ListLabel12">
    <w:name w:val="ListLabel 12"/>
    <w:qFormat/>
    <w:rPr>
      <w:sz w:val="18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sz w:val="18"/>
    </w:rPr>
  </w:style>
  <w:style w:type="character" w:customStyle="1" w:styleId="ListLabel15">
    <w:name w:val="ListLabel 15"/>
    <w:qFormat/>
    <w:rPr>
      <w:sz w:val="18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sz w:val="18"/>
    </w:rPr>
  </w:style>
  <w:style w:type="character" w:customStyle="1" w:styleId="ListLabel18">
    <w:name w:val="ListLabel 18"/>
    <w:qFormat/>
    <w:rPr>
      <w:sz w:val="18"/>
    </w:rPr>
  </w:style>
  <w:style w:type="character" w:customStyle="1" w:styleId="ListLabel19">
    <w:name w:val="ListLabel 19"/>
    <w:qFormat/>
    <w:rPr>
      <w:rFonts w:ascii="Arial" w:hAnsi="Arial" w:cs="Arial"/>
      <w:sz w:val="18"/>
      <w:szCs w:val="18"/>
    </w:rPr>
  </w:style>
  <w:style w:type="character" w:customStyle="1" w:styleId="ListLabel20">
    <w:name w:val="ListLabel 20"/>
    <w:qFormat/>
    <w:rPr>
      <w:rFonts w:ascii="Arial" w:hAnsi="Arial" w:cs="Wingdings"/>
      <w:b/>
      <w:sz w:val="18"/>
    </w:rPr>
  </w:style>
  <w:style w:type="character" w:customStyle="1" w:styleId="ListLabel21">
    <w:name w:val="ListLabel 21"/>
    <w:qFormat/>
    <w:rPr>
      <w:rFonts w:cs="Courier New"/>
      <w:sz w:val="18"/>
    </w:rPr>
  </w:style>
  <w:style w:type="character" w:customStyle="1" w:styleId="ListLabel22">
    <w:name w:val="ListLabel 22"/>
    <w:qFormat/>
    <w:rPr>
      <w:rFonts w:cs="Wingdings"/>
      <w:sz w:val="18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  <w:sz w:val="18"/>
    </w:rPr>
  </w:style>
  <w:style w:type="character" w:customStyle="1" w:styleId="ListLabel25">
    <w:name w:val="ListLabel 25"/>
    <w:qFormat/>
    <w:rPr>
      <w:rFonts w:cs="Wingdings"/>
      <w:sz w:val="18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  <w:sz w:val="18"/>
    </w:rPr>
  </w:style>
  <w:style w:type="character" w:customStyle="1" w:styleId="ListLabel28">
    <w:name w:val="ListLabel 28"/>
    <w:qFormat/>
    <w:rPr>
      <w:rFonts w:cs="Wingdings"/>
      <w:sz w:val="18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Arial" w:hAnsi="Arial" w:cs="Wingdings"/>
      <w:b/>
      <w:sz w:val="18"/>
    </w:rPr>
  </w:style>
  <w:style w:type="character" w:customStyle="1" w:styleId="ListLabel39">
    <w:name w:val="ListLabel 39"/>
    <w:qFormat/>
    <w:rPr>
      <w:rFonts w:cs="Courier New"/>
      <w:sz w:val="18"/>
    </w:rPr>
  </w:style>
  <w:style w:type="character" w:customStyle="1" w:styleId="ListLabel40">
    <w:name w:val="ListLabel 40"/>
    <w:qFormat/>
    <w:rPr>
      <w:rFonts w:cs="Wingdings"/>
      <w:sz w:val="18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  <w:sz w:val="18"/>
    </w:rPr>
  </w:style>
  <w:style w:type="character" w:customStyle="1" w:styleId="ListLabel43">
    <w:name w:val="ListLabel 43"/>
    <w:qFormat/>
    <w:rPr>
      <w:rFonts w:cs="Wingdings"/>
      <w:sz w:val="18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  <w:sz w:val="18"/>
    </w:rPr>
  </w:style>
  <w:style w:type="character" w:customStyle="1" w:styleId="ListLabel46">
    <w:name w:val="ListLabel 46"/>
    <w:qFormat/>
    <w:rPr>
      <w:rFonts w:cs="Wingdings"/>
      <w:sz w:val="18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Arial" w:hAnsi="Arial" w:cs="Arial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ascii="Arial" w:hAnsi="Arial" w:cs="Arial"/>
      <w:sz w:val="18"/>
      <w:szCs w:val="18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949AA"/>
    <w:pPr>
      <w:widowControl w:val="0"/>
      <w:suppressAutoHyphens/>
      <w:textAlignment w:val="baseline"/>
    </w:pPr>
    <w:rPr>
      <w:rFonts w:ascii="Times New Roman" w:eastAsia="Arial Unicode MS" w:hAnsi="Times New Roman" w:cs="Mangal"/>
      <w:color w:val="00000A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A73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numbering" w:customStyle="1" w:styleId="WW8Num20">
    <w:name w:val="WW8Num20"/>
    <w:qFormat/>
    <w:rsid w:val="00E2258C"/>
  </w:style>
  <w:style w:type="numbering" w:customStyle="1" w:styleId="WW8Num18">
    <w:name w:val="WW8Num18"/>
    <w:qFormat/>
    <w:rsid w:val="00E2258C"/>
  </w:style>
  <w:style w:type="paragraph" w:styleId="Stopka">
    <w:name w:val="footer"/>
    <w:basedOn w:val="Normalny"/>
    <w:link w:val="StopkaZnak"/>
    <w:uiPriority w:val="99"/>
    <w:unhideWhenUsed/>
    <w:rsid w:val="00EE5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7F3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EE57F3"/>
    <w:pPr>
      <w:widowControl w:val="0"/>
      <w:adjustRightInd w:val="0"/>
      <w:spacing w:line="360" w:lineRule="atLeast"/>
      <w:jc w:val="center"/>
      <w:textAlignment w:val="baseline"/>
    </w:pPr>
    <w:rPr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EE57F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7F3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58C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E2258C"/>
    <w:rPr>
      <w:color w:val="000080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A738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Arial" w:hAnsi="Arial"/>
      <w:b/>
      <w:sz w:val="18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sz w:val="18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sz w:val="18"/>
    </w:rPr>
  </w:style>
  <w:style w:type="character" w:customStyle="1" w:styleId="ListLabel6">
    <w:name w:val="ListLabel 6"/>
    <w:qFormat/>
    <w:rPr>
      <w:sz w:val="18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sz w:val="18"/>
    </w:rPr>
  </w:style>
  <w:style w:type="character" w:customStyle="1" w:styleId="ListLabel9">
    <w:name w:val="ListLabel 9"/>
    <w:qFormat/>
    <w:rPr>
      <w:sz w:val="18"/>
    </w:rPr>
  </w:style>
  <w:style w:type="character" w:customStyle="1" w:styleId="ListLabel10">
    <w:name w:val="ListLabel 10"/>
    <w:qFormat/>
    <w:rPr>
      <w:rFonts w:ascii="Arial" w:hAnsi="Arial"/>
      <w:b/>
      <w:sz w:val="18"/>
    </w:rPr>
  </w:style>
  <w:style w:type="character" w:customStyle="1" w:styleId="ListLabel11">
    <w:name w:val="ListLabel 11"/>
    <w:qFormat/>
    <w:rPr>
      <w:sz w:val="18"/>
    </w:rPr>
  </w:style>
  <w:style w:type="character" w:customStyle="1" w:styleId="ListLabel12">
    <w:name w:val="ListLabel 12"/>
    <w:qFormat/>
    <w:rPr>
      <w:sz w:val="18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sz w:val="18"/>
    </w:rPr>
  </w:style>
  <w:style w:type="character" w:customStyle="1" w:styleId="ListLabel15">
    <w:name w:val="ListLabel 15"/>
    <w:qFormat/>
    <w:rPr>
      <w:sz w:val="18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sz w:val="18"/>
    </w:rPr>
  </w:style>
  <w:style w:type="character" w:customStyle="1" w:styleId="ListLabel18">
    <w:name w:val="ListLabel 18"/>
    <w:qFormat/>
    <w:rPr>
      <w:sz w:val="18"/>
    </w:rPr>
  </w:style>
  <w:style w:type="character" w:customStyle="1" w:styleId="ListLabel19">
    <w:name w:val="ListLabel 19"/>
    <w:qFormat/>
    <w:rPr>
      <w:rFonts w:ascii="Arial" w:hAnsi="Arial" w:cs="Arial"/>
      <w:sz w:val="18"/>
      <w:szCs w:val="18"/>
    </w:rPr>
  </w:style>
  <w:style w:type="character" w:customStyle="1" w:styleId="ListLabel20">
    <w:name w:val="ListLabel 20"/>
    <w:qFormat/>
    <w:rPr>
      <w:rFonts w:ascii="Arial" w:hAnsi="Arial" w:cs="Wingdings"/>
      <w:b/>
      <w:sz w:val="18"/>
    </w:rPr>
  </w:style>
  <w:style w:type="character" w:customStyle="1" w:styleId="ListLabel21">
    <w:name w:val="ListLabel 21"/>
    <w:qFormat/>
    <w:rPr>
      <w:rFonts w:cs="Courier New"/>
      <w:sz w:val="18"/>
    </w:rPr>
  </w:style>
  <w:style w:type="character" w:customStyle="1" w:styleId="ListLabel22">
    <w:name w:val="ListLabel 22"/>
    <w:qFormat/>
    <w:rPr>
      <w:rFonts w:cs="Wingdings"/>
      <w:sz w:val="18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  <w:sz w:val="18"/>
    </w:rPr>
  </w:style>
  <w:style w:type="character" w:customStyle="1" w:styleId="ListLabel25">
    <w:name w:val="ListLabel 25"/>
    <w:qFormat/>
    <w:rPr>
      <w:rFonts w:cs="Wingdings"/>
      <w:sz w:val="18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  <w:sz w:val="18"/>
    </w:rPr>
  </w:style>
  <w:style w:type="character" w:customStyle="1" w:styleId="ListLabel28">
    <w:name w:val="ListLabel 28"/>
    <w:qFormat/>
    <w:rPr>
      <w:rFonts w:cs="Wingdings"/>
      <w:sz w:val="18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Arial" w:hAnsi="Arial" w:cs="Wingdings"/>
      <w:b/>
      <w:sz w:val="18"/>
    </w:rPr>
  </w:style>
  <w:style w:type="character" w:customStyle="1" w:styleId="ListLabel39">
    <w:name w:val="ListLabel 39"/>
    <w:qFormat/>
    <w:rPr>
      <w:rFonts w:cs="Courier New"/>
      <w:sz w:val="18"/>
    </w:rPr>
  </w:style>
  <w:style w:type="character" w:customStyle="1" w:styleId="ListLabel40">
    <w:name w:val="ListLabel 40"/>
    <w:qFormat/>
    <w:rPr>
      <w:rFonts w:cs="Wingdings"/>
      <w:sz w:val="18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  <w:sz w:val="18"/>
    </w:rPr>
  </w:style>
  <w:style w:type="character" w:customStyle="1" w:styleId="ListLabel43">
    <w:name w:val="ListLabel 43"/>
    <w:qFormat/>
    <w:rPr>
      <w:rFonts w:cs="Wingdings"/>
      <w:sz w:val="18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  <w:sz w:val="18"/>
    </w:rPr>
  </w:style>
  <w:style w:type="character" w:customStyle="1" w:styleId="ListLabel46">
    <w:name w:val="ListLabel 46"/>
    <w:qFormat/>
    <w:rPr>
      <w:rFonts w:cs="Wingdings"/>
      <w:sz w:val="18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Arial" w:hAnsi="Arial" w:cs="Arial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ascii="Arial" w:hAnsi="Arial" w:cs="Arial"/>
      <w:sz w:val="18"/>
      <w:szCs w:val="18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949AA"/>
    <w:pPr>
      <w:widowControl w:val="0"/>
      <w:suppressAutoHyphens/>
      <w:textAlignment w:val="baseline"/>
    </w:pPr>
    <w:rPr>
      <w:rFonts w:ascii="Times New Roman" w:eastAsia="Arial Unicode MS" w:hAnsi="Times New Roman" w:cs="Mangal"/>
      <w:color w:val="00000A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A73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numbering" w:customStyle="1" w:styleId="WW8Num20">
    <w:name w:val="WW8Num20"/>
    <w:qFormat/>
    <w:rsid w:val="00E2258C"/>
  </w:style>
  <w:style w:type="numbering" w:customStyle="1" w:styleId="WW8Num18">
    <w:name w:val="WW8Num18"/>
    <w:qFormat/>
    <w:rsid w:val="00E2258C"/>
  </w:style>
  <w:style w:type="paragraph" w:styleId="Stopka">
    <w:name w:val="footer"/>
    <w:basedOn w:val="Normalny"/>
    <w:link w:val="StopkaZnak"/>
    <w:uiPriority w:val="99"/>
    <w:unhideWhenUsed/>
    <w:rsid w:val="00EE5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7F3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EE57F3"/>
    <w:pPr>
      <w:widowControl w:val="0"/>
      <w:adjustRightInd w:val="0"/>
      <w:spacing w:line="360" w:lineRule="atLeast"/>
      <w:jc w:val="center"/>
      <w:textAlignment w:val="baseline"/>
    </w:pPr>
    <w:rPr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EE57F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7F3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/gpu_list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4</Pages>
  <Words>1116</Words>
  <Characters>6701</Characters>
  <Application>Microsoft Office Word</Application>
  <DocSecurity>0</DocSecurity>
  <Lines>55</Lines>
  <Paragraphs>15</Paragraphs>
  <ScaleCrop>false</ScaleCrop>
  <Company>Microsoft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Kancelaria Adwokatów i Radców Prawnych P.J. Sowisło</cp:lastModifiedBy>
  <cp:revision>122</cp:revision>
  <cp:lastPrinted>2019-09-09T12:12:00Z</cp:lastPrinted>
  <dcterms:created xsi:type="dcterms:W3CDTF">2017-08-11T10:10:00Z</dcterms:created>
  <dcterms:modified xsi:type="dcterms:W3CDTF">2020-02-24T14:39:00Z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